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31F" w:rsidRPr="007B0885" w:rsidRDefault="006B231F" w:rsidP="006B231F">
      <w:pPr>
        <w:rPr>
          <w:rFonts w:eastAsia="Calibri"/>
          <w:b/>
          <w:sz w:val="24"/>
          <w:szCs w:val="24"/>
        </w:rPr>
      </w:pPr>
      <w:r w:rsidRPr="007B0885">
        <w:rPr>
          <w:rFonts w:eastAsia="Calibri"/>
          <w:b/>
          <w:sz w:val="24"/>
          <w:szCs w:val="24"/>
        </w:rPr>
        <w:t xml:space="preserve">Jolanta </w:t>
      </w:r>
      <w:proofErr w:type="spellStart"/>
      <w:r w:rsidRPr="007B0885">
        <w:rPr>
          <w:rFonts w:eastAsia="Calibri"/>
          <w:b/>
          <w:sz w:val="24"/>
          <w:szCs w:val="24"/>
        </w:rPr>
        <w:t>Grusiecka</w:t>
      </w:r>
      <w:proofErr w:type="spellEnd"/>
      <w:r w:rsidRPr="007B0885">
        <w:rPr>
          <w:rFonts w:eastAsia="Calibri"/>
          <w:b/>
          <w:sz w:val="24"/>
          <w:szCs w:val="24"/>
        </w:rPr>
        <w:t xml:space="preserve"> </w:t>
      </w:r>
      <w:r w:rsidRPr="007B0885">
        <w:rPr>
          <w:rFonts w:eastAsia="Calibri"/>
          <w:b/>
          <w:sz w:val="24"/>
          <w:szCs w:val="24"/>
        </w:rPr>
        <w:tab/>
      </w:r>
      <w:r w:rsidRPr="007B0885">
        <w:rPr>
          <w:rFonts w:eastAsia="Calibri"/>
          <w:b/>
          <w:sz w:val="24"/>
          <w:szCs w:val="24"/>
        </w:rPr>
        <w:tab/>
      </w:r>
      <w:r w:rsidRPr="007B0885">
        <w:rPr>
          <w:rFonts w:eastAsia="Calibri"/>
          <w:b/>
          <w:sz w:val="24"/>
          <w:szCs w:val="24"/>
        </w:rPr>
        <w:tab/>
      </w:r>
      <w:r w:rsidRPr="007B0885">
        <w:rPr>
          <w:rFonts w:eastAsia="Calibri"/>
          <w:b/>
          <w:sz w:val="24"/>
          <w:szCs w:val="24"/>
        </w:rPr>
        <w:tab/>
      </w:r>
      <w:r w:rsidRPr="007B0885">
        <w:rPr>
          <w:rFonts w:eastAsia="Calibri"/>
          <w:b/>
          <w:sz w:val="24"/>
          <w:szCs w:val="24"/>
        </w:rPr>
        <w:tab/>
      </w:r>
      <w:r w:rsidRPr="007B0885">
        <w:rPr>
          <w:rFonts w:eastAsia="Calibri"/>
          <w:b/>
          <w:sz w:val="24"/>
          <w:szCs w:val="24"/>
        </w:rPr>
        <w:tab/>
      </w:r>
      <w:r w:rsidRPr="007B0885">
        <w:rPr>
          <w:rFonts w:eastAsia="Calibri"/>
          <w:b/>
          <w:sz w:val="24"/>
          <w:szCs w:val="24"/>
        </w:rPr>
        <w:tab/>
      </w:r>
    </w:p>
    <w:p w:rsidR="006B231F" w:rsidRPr="007B0885" w:rsidRDefault="006B231F" w:rsidP="006B231F">
      <w:pPr>
        <w:rPr>
          <w:rFonts w:eastAsia="Calibri"/>
          <w:b/>
          <w:sz w:val="24"/>
          <w:szCs w:val="24"/>
        </w:rPr>
      </w:pPr>
      <w:r w:rsidRPr="007B0885">
        <w:rPr>
          <w:rFonts w:eastAsia="Calibri"/>
          <w:b/>
          <w:sz w:val="24"/>
          <w:szCs w:val="24"/>
        </w:rPr>
        <w:t xml:space="preserve">Pedagog </w:t>
      </w:r>
    </w:p>
    <w:p w:rsidR="006B231F" w:rsidRPr="007B0885" w:rsidRDefault="006B231F" w:rsidP="006B231F">
      <w:pPr>
        <w:rPr>
          <w:rFonts w:eastAsia="Calibri"/>
          <w:b/>
          <w:sz w:val="24"/>
          <w:szCs w:val="24"/>
        </w:rPr>
      </w:pPr>
      <w:r w:rsidRPr="007B0885">
        <w:rPr>
          <w:rFonts w:eastAsia="Calibri"/>
          <w:b/>
          <w:sz w:val="24"/>
          <w:szCs w:val="24"/>
        </w:rPr>
        <w:t>Poradnia Psychologiczno-Pedagogiczna w Chmielniku</w:t>
      </w:r>
    </w:p>
    <w:p w:rsidR="006B231F" w:rsidRPr="00D60A5C" w:rsidRDefault="006B231F" w:rsidP="006B231F">
      <w:pPr>
        <w:rPr>
          <w:rFonts w:eastAsia="Calibri"/>
          <w:sz w:val="24"/>
          <w:szCs w:val="24"/>
        </w:rPr>
      </w:pPr>
    </w:p>
    <w:p w:rsidR="006B231F" w:rsidRPr="00D60A5C" w:rsidRDefault="006B231F" w:rsidP="006B231F">
      <w:pPr>
        <w:rPr>
          <w:rFonts w:eastAsia="Calibri"/>
          <w:b/>
          <w:sz w:val="24"/>
          <w:szCs w:val="24"/>
        </w:rPr>
      </w:pPr>
      <w:r w:rsidRPr="00D60A5C">
        <w:rPr>
          <w:rFonts w:eastAsia="Calibri"/>
          <w:b/>
          <w:sz w:val="24"/>
          <w:szCs w:val="24"/>
        </w:rPr>
        <w:t xml:space="preserve">Dziecko terminalne. Zaburzenia emocjonalne u dzieci.  </w:t>
      </w:r>
    </w:p>
    <w:p w:rsidR="006B231F" w:rsidRPr="00D60A5C" w:rsidRDefault="006B231F" w:rsidP="006B231F">
      <w:pPr>
        <w:rPr>
          <w:rFonts w:eastAsia="Calibri"/>
          <w:sz w:val="24"/>
          <w:szCs w:val="24"/>
        </w:rPr>
      </w:pPr>
      <w:r w:rsidRPr="00D60A5C">
        <w:rPr>
          <w:rFonts w:eastAsia="Calibri"/>
          <w:sz w:val="24"/>
          <w:szCs w:val="24"/>
        </w:rPr>
        <w:t>Nie często w naszej literaturze można wyczytać informacje o dziecku śmiertelnie chorym . Nie lubimy o tym myśleć. My sami boimy się śmierci, odsuwamy myśl o ,staramy się nie  pamiętać i gdy przychodzi do nas ten okropny moment , zastaje nas nieprzygotowany</w:t>
      </w:r>
      <w:r>
        <w:rPr>
          <w:rFonts w:eastAsia="Calibri"/>
          <w:sz w:val="24"/>
          <w:szCs w:val="24"/>
        </w:rPr>
        <w:t>mi . A </w:t>
      </w:r>
      <w:r w:rsidRPr="00D60A5C">
        <w:rPr>
          <w:rFonts w:eastAsia="Calibri"/>
          <w:sz w:val="24"/>
          <w:szCs w:val="24"/>
        </w:rPr>
        <w:t>gdy dowiemy się , ktoś najbliższy , nasze dziecko musi odejść, ogarnia nas uczucie tak wielkiej tragedii ,że nie chcemy o tym wiedzieć ,pamiętać . Świadomie spychamy tę najgorszą z możliwych informacji .Wydaje się nam , że  musimy za wszelką cenę chronić nasze dziecko przed tą wiedzą , nie możemy z nim rozmawiać , unikamy pytań . bagatelizujemy je .   Zostawiamy więc nasze dziecko bez możliwości rozmowy o tym , co je dręczy . o tym , co wie . I to jest pierwsza rzecz , którą musimy sobie uświadomić . Dziecko wie , że  umrze . Wie także , że nie może  o tym rozmawiać z mamą  i ojcem  , że jest  to temat zakazany . Jak poznać że dziecko wie , że umiera? Wie  ponieważ jest dobrym obserwatorem  sygnałów niewerbalnych , a nikt z najbliższego otoczenia nie potrafi  stale udawać . W domu obserwuje więc niepokój rodziców , zapłakaną twarz matki z wysiłkiem  przybierającą grymas mający świadczyć  , że wszystko jest w porządku . Obserwuje zmianę w ustosunkowaniu się  do niego najbliższych – są łagodniejsi ? Może zaczynają tolerować takie zachowania , które przedtem nie byłyby ” puszczane płazem „? A może częściej są niecierpliwi ? Unikający  jego i siebie nawzajem ? Zmiany mogą być różne , ale są – i dziecko je widzi . Badania dotyczące tego problemu wskazują , że jest pięć stadiów dowiadywania się dziecka o tym że umrze . W pierwszym stadium dziecko dowiaduje się , że  jest ciężko chore. Niektóre dzieci poznają nazwę choroby i nazwy leków, jakie muszą przyjmować . W drugim stadium dziecko poznaje konsekwencje stosowania leków : może to być na przykład poprawa stanu zdrowia , ale może być też wypadanie włosów  po chemioterapii .W trzecim stadium dziecko uczy się specjalnej procedury  w stosowaniu l</w:t>
      </w:r>
      <w:r>
        <w:rPr>
          <w:rFonts w:eastAsia="Calibri"/>
          <w:sz w:val="24"/>
          <w:szCs w:val="24"/>
        </w:rPr>
        <w:t>eków  i poszerza swoją wiedzę o </w:t>
      </w:r>
      <w:r w:rsidRPr="00D60A5C">
        <w:rPr>
          <w:rFonts w:eastAsia="Calibri"/>
          <w:sz w:val="24"/>
          <w:szCs w:val="24"/>
        </w:rPr>
        <w:t xml:space="preserve">ubocznych skutkach leków .  W czwartym stadium dowiaduje  się , </w:t>
      </w:r>
      <w:proofErr w:type="spellStart"/>
      <w:r w:rsidRPr="00D60A5C">
        <w:rPr>
          <w:rFonts w:eastAsia="Calibri"/>
          <w:sz w:val="24"/>
          <w:szCs w:val="24"/>
        </w:rPr>
        <w:t>żę</w:t>
      </w:r>
      <w:proofErr w:type="spellEnd"/>
      <w:r w:rsidRPr="00D60A5C">
        <w:rPr>
          <w:rFonts w:eastAsia="Calibri"/>
          <w:sz w:val="24"/>
          <w:szCs w:val="24"/>
        </w:rPr>
        <w:t xml:space="preserve">  jego choroba ma nawroty i remisje . W piątym stadium dowiaduje się , że te cykle nawrotów i remisji prowadzą do śmierci . Taki jest przebieg procesu dowiadywania się o chorobie i jej zakończeniu . O  tym , że musi umrzeć , dziecko nie może rozmawiać z najbliższymi , ponieważ jest to temat zakazany. Wszyscy w domu udają , że nie ma się czym martwić . Unikają rozmów , a w odpowiedzi  na  „zadane pytania , słyszy : „ nic nie będzie „ , „pobędziesz tylko kilka dni w szpitalu „ . Nie uprzedzając o operacji , o czekającej długiej rozłące w wyniku pobytu w szpitalu . Kłamią udawanym spokojem , uśmiechem  nieradosnym .rozwijająca się sytuacja zaprzecza słowom rodziców . Wówczas dziecko przekonuje się  , że dorośli kłamią – czuje się osamotnione w nieznanej  i nieprzewidywalnej dla niego sytuacji . Konsekwencją tego są zaburzenia emocjonalne – wynikające z poczucia  porzucenia . Ponieważ dziecko nie potrafi zwerbalizować uczucia lęku – ujawnia to uczucie pod postacią różnego typu zachowań nerwicowych . Ponadto rodzi się uczucie nieufności ( zostałam , zostałem okłamany) , podejrzliwość wobec świata dorosłych Becker omawia efekty nieprzygotowania dziecka  do operacji . Otóż gdy dziecko posiada cechy aktywności poznawczej , nie przejawia  uległości  w kontaktach z otaczającym światem – w szpitalu </w:t>
      </w:r>
      <w:r w:rsidRPr="00D60A5C">
        <w:rPr>
          <w:rFonts w:eastAsia="Calibri"/>
          <w:sz w:val="24"/>
          <w:szCs w:val="24"/>
        </w:rPr>
        <w:lastRenderedPageBreak/>
        <w:t xml:space="preserve">zachowuje się w sposób krnąbrny , uparty , to wywołuje konflikty z personelem szpitalnym , co w efekcie stałego przymusowego przebywania w łóżku stwarza mu sytuację bardzo niekorzystną – stałych napięć emocjonalnych .Gdy dziecko jest nieaktywne – w szpitalu można obserwować poddanie się chorobie ,regres emocjonalny albo nawet autystyczne zamknięcie w sobie .Konsekwencje nieprzygotowania dziecka do operacji nie ograniczają się jedynie do zaburzeń zachowania , występujących tylko na terenie szpitala . obserwuje się reakcje przedłużone , występujące po opuszczeniu szpitala . Są to głównie opóźnienia rozwoju i związane z tym trudności w uczeniu się a także zachowaniu . Często obserwuje się także problemy w kontaktach społecznych , u podnóża których leży nieufność w relacji z najbliższymi osobami w rodzinie . Powyższe rozważania prowadzą do wniosku , że nie można odmówić  dziecku rozmowy ani wówczas , gdy chorując na przykład na raka jest skazane na śmierć , ani wówczas , gdy ma przed sobą zabieg operacyjny i związany z tym pobyt w szpitalu . Przemawiają za tym także badania przeprowadzone z dziećmi . Podczas tych badan okazało się , że dzieci nie mają żadnych oporów przed rozmową o śmierci , opory takie natomiast ujawniali ich rodzice , którzy mieli wyrazić </w:t>
      </w:r>
      <w:r>
        <w:rPr>
          <w:rFonts w:eastAsia="Calibri"/>
          <w:sz w:val="24"/>
          <w:szCs w:val="24"/>
        </w:rPr>
        <w:t>zgodę na kontakt  z dzieckiem i </w:t>
      </w:r>
      <w:r w:rsidRPr="00D60A5C">
        <w:rPr>
          <w:rFonts w:eastAsia="Calibri"/>
          <w:sz w:val="24"/>
          <w:szCs w:val="24"/>
        </w:rPr>
        <w:t>zadawanie mu pytań dotyczących rozumienia zjawiska śmierci . Dzieciom w normie intelektualnej , w wieku od 6 do 15 lat  zadawano 4 pytania : 1 Co powoduje śmierć ? 2 Jak  śmierć przychodzi ? 3 Kiedy umrzesz ? 4 Co dzieje się po śmierci ? Odpowiedzi dzieci młodszych  były w większości charakterystyczne dla okresu przedoperacyjnego myślenia .Odpowiadały , że przyczyną może być złe jedzenie , albo „ jak ptaka się złapie „ , albo „ jak piasek wejdzie do oczu „ , „jak</w:t>
      </w:r>
      <w:r>
        <w:rPr>
          <w:rFonts w:eastAsia="Calibri"/>
          <w:sz w:val="24"/>
          <w:szCs w:val="24"/>
        </w:rPr>
        <w:t xml:space="preserve"> ktoś śpi trzeba być cicho„. Ś</w:t>
      </w:r>
      <w:r w:rsidRPr="00D60A5C">
        <w:rPr>
          <w:rFonts w:eastAsia="Calibri"/>
          <w:sz w:val="24"/>
          <w:szCs w:val="24"/>
        </w:rPr>
        <w:t>mierć była często personifikowana , co powoduje utrzymanie bezpiecznego dystansu : na przykład : „taki mężczyzna przychodzi „. Różnice w odpowiedziach były wyraźnie uzależnione od kultury kraju , w jakim dziecko żyje, ale personifikację śmierci obserwowano u wszystkich dzieci. Datę śmierci dzieci wyznaczały na wiek około 81-86. Po śmierci będzie pogrzeb ( tak odpowiedziało 52% dzieci ), sąd, a potem niebo albo piekło ( tak sądziło 21% d</w:t>
      </w:r>
      <w:r>
        <w:rPr>
          <w:rFonts w:eastAsia="Calibri"/>
          <w:sz w:val="24"/>
          <w:szCs w:val="24"/>
        </w:rPr>
        <w:t>zieci ), sen ( </w:t>
      </w:r>
      <w:r w:rsidRPr="00D60A5C">
        <w:rPr>
          <w:rFonts w:eastAsia="Calibri"/>
          <w:sz w:val="24"/>
          <w:szCs w:val="24"/>
        </w:rPr>
        <w:t xml:space="preserve">7% dzieci ). Pozostałe odpowiedzi to: pamięć u innych, kremacja, żałoba. Dzieci chętnie odpowiadały na pytania, nie okazywały niepokoju, traktując ten temat na równi z innymi. </w:t>
      </w:r>
    </w:p>
    <w:p w:rsidR="006B231F" w:rsidRPr="00D60A5C" w:rsidRDefault="006B231F" w:rsidP="006B231F">
      <w:pPr>
        <w:rPr>
          <w:rFonts w:eastAsia="Calibri"/>
          <w:sz w:val="24"/>
          <w:szCs w:val="24"/>
        </w:rPr>
      </w:pPr>
      <w:r w:rsidRPr="00D60A5C">
        <w:rPr>
          <w:rFonts w:eastAsia="Calibri"/>
          <w:sz w:val="24"/>
          <w:szCs w:val="24"/>
        </w:rPr>
        <w:t xml:space="preserve">Wielu badaczy stwierdza, że rozmowy o śmierci są ważnym czynnikiem terapeutycznym dla chorego śmiertelnie dziecka. Dlatego nie tylko można, ale trzeba zaofiarować dziecku rozmowę. Jak to uczynnić? </w:t>
      </w:r>
    </w:p>
    <w:p w:rsidR="006B231F" w:rsidRPr="00D60A5C" w:rsidRDefault="006B231F" w:rsidP="006B231F">
      <w:pPr>
        <w:rPr>
          <w:rFonts w:eastAsia="Calibri"/>
          <w:sz w:val="24"/>
          <w:szCs w:val="24"/>
        </w:rPr>
      </w:pPr>
      <w:r w:rsidRPr="00D60A5C">
        <w:rPr>
          <w:rFonts w:eastAsia="Calibri"/>
          <w:sz w:val="24"/>
          <w:szCs w:val="24"/>
        </w:rPr>
        <w:t xml:space="preserve">Nie narzucając konieczności rozmowy, można ją zaproponować przez względnie neutralne pytanie, </w:t>
      </w:r>
      <w:proofErr w:type="spellStart"/>
      <w:r w:rsidRPr="00D60A5C">
        <w:rPr>
          <w:rFonts w:eastAsia="Calibri"/>
          <w:sz w:val="24"/>
          <w:szCs w:val="24"/>
        </w:rPr>
        <w:t>np</w:t>
      </w:r>
      <w:proofErr w:type="spellEnd"/>
      <w:r w:rsidRPr="00D60A5C">
        <w:rPr>
          <w:rFonts w:eastAsia="Calibri"/>
          <w:sz w:val="24"/>
          <w:szCs w:val="24"/>
        </w:rPr>
        <w:t>: „Co myślisz o swojej chorobie?”. Albo: „ co to jest choroba?”. Z odpowiedzi dziecka można domyślić się czy ma ono ochotę rozmawiać. Jeżeli nie-nie należ drążyć, narzucać tematu-nasza propozycja wyrażona w formie pytania pozwoli dziecku, gdy będzie miało na to ochotę powrócić do zaproponowanej rozmowy. Jeśli dziecko podejmuje temat, warto dowiedzieć się, jak odbiera ono swoją chorobę, czy przeżywa lęk z tym związany, czego boi się najbardziej.</w:t>
      </w:r>
    </w:p>
    <w:p w:rsidR="006B231F" w:rsidRPr="00D60A5C" w:rsidRDefault="006B231F" w:rsidP="006B231F">
      <w:pPr>
        <w:rPr>
          <w:rFonts w:eastAsia="Calibri"/>
          <w:sz w:val="24"/>
          <w:szCs w:val="24"/>
        </w:rPr>
      </w:pPr>
      <w:r w:rsidRPr="00D60A5C">
        <w:rPr>
          <w:rFonts w:eastAsia="Calibri"/>
          <w:sz w:val="24"/>
          <w:szCs w:val="24"/>
        </w:rPr>
        <w:t>Dużym ułatwieniem ujawnienia uczuć dziecka jest rysunek. To, co to trudno jest dziecku zwerbalizować, łatwiej wyraża rysując. Przykładowe tematy rysunku to: twój pierwszy dzień, gdy dowidziałaś/</w:t>
      </w:r>
      <w:proofErr w:type="spellStart"/>
      <w:r w:rsidRPr="00D60A5C">
        <w:rPr>
          <w:rFonts w:eastAsia="Calibri"/>
          <w:sz w:val="24"/>
          <w:szCs w:val="24"/>
        </w:rPr>
        <w:t>eś</w:t>
      </w:r>
      <w:proofErr w:type="spellEnd"/>
      <w:r w:rsidRPr="00D60A5C">
        <w:rPr>
          <w:rFonts w:eastAsia="Calibri"/>
          <w:sz w:val="24"/>
          <w:szCs w:val="24"/>
        </w:rPr>
        <w:t xml:space="preserve"> się o chorobie; pierwszy dzień pobytu w szpitalu; jak to było, gdy wróciłaś/</w:t>
      </w:r>
      <w:proofErr w:type="spellStart"/>
      <w:r w:rsidRPr="00D60A5C">
        <w:rPr>
          <w:rFonts w:eastAsia="Calibri"/>
          <w:sz w:val="24"/>
          <w:szCs w:val="24"/>
        </w:rPr>
        <w:t>eś</w:t>
      </w:r>
      <w:proofErr w:type="spellEnd"/>
      <w:r w:rsidRPr="00D60A5C">
        <w:rPr>
          <w:rFonts w:eastAsia="Calibri"/>
          <w:sz w:val="24"/>
          <w:szCs w:val="24"/>
        </w:rPr>
        <w:t xml:space="preserve"> do domu; znowu idziesz do szpitala itp.</w:t>
      </w:r>
    </w:p>
    <w:p w:rsidR="006B231F" w:rsidRPr="00D60A5C" w:rsidRDefault="006B231F" w:rsidP="006B231F">
      <w:pPr>
        <w:rPr>
          <w:rFonts w:eastAsia="Calibri"/>
          <w:sz w:val="24"/>
          <w:szCs w:val="24"/>
        </w:rPr>
      </w:pPr>
      <w:r w:rsidRPr="00D60A5C">
        <w:rPr>
          <w:rFonts w:eastAsia="Calibri"/>
          <w:sz w:val="24"/>
          <w:szCs w:val="24"/>
        </w:rPr>
        <w:t xml:space="preserve">Dzieci rysując mają okazję nie tylko ujawnić swoje emocje i podzielić się nimi, ale także poprzez opowieść o tym co narysowały-nawiązują dobry kontakt z osobą słuchającą, chcącą  </w:t>
      </w:r>
      <w:r w:rsidRPr="00D60A5C">
        <w:rPr>
          <w:rFonts w:eastAsia="Calibri"/>
          <w:sz w:val="24"/>
          <w:szCs w:val="24"/>
        </w:rPr>
        <w:lastRenderedPageBreak/>
        <w:t>z wysłuchać obaw, jakie dziecko przeżywa, związanych z tym-może  snów? niespokojnych myśli ?</w:t>
      </w:r>
    </w:p>
    <w:p w:rsidR="006B231F" w:rsidRPr="00D60A5C" w:rsidRDefault="006B231F" w:rsidP="006B231F">
      <w:pPr>
        <w:rPr>
          <w:rFonts w:eastAsia="Calibri"/>
          <w:sz w:val="24"/>
          <w:szCs w:val="24"/>
        </w:rPr>
      </w:pPr>
      <w:r w:rsidRPr="00D60A5C">
        <w:rPr>
          <w:rFonts w:eastAsia="Calibri"/>
          <w:sz w:val="24"/>
          <w:szCs w:val="24"/>
        </w:rPr>
        <w:t>Trzeba z całą stanowczością powiedzieć: DZIECKO WIE, ŻE DZIEJE SIĘ Z NIM COŚ NIEDOBREGO, WIE TAKŻE,</w:t>
      </w:r>
      <w:r>
        <w:rPr>
          <w:rFonts w:eastAsia="Calibri"/>
          <w:sz w:val="24"/>
          <w:szCs w:val="24"/>
        </w:rPr>
        <w:t xml:space="preserve"> </w:t>
      </w:r>
      <w:r w:rsidRPr="00D60A5C">
        <w:rPr>
          <w:rFonts w:eastAsia="Calibri"/>
          <w:sz w:val="24"/>
          <w:szCs w:val="24"/>
        </w:rPr>
        <w:t xml:space="preserve">ŻE ZAKOŃCZENIEM TEGO PROCESU CHOROBOWEGO JEST ŚMIERĆ. Jeśli nie mówi się o tym, to dlatego, że podejmuje narzuconą przez dorosłych grę pod tytułem „o tym się nie mówi”, „ to jest temat tabu”. Nie chcąc martwić rodziców, wywoływać ich łez niepokoju, zachowuje milczenie na tak ważny dla niego temat ,pozostaje samotnym. Dlatego rozmowa i wszelkie propozycje aktywności umożliwiające dziecku przekazanie [ na przykład poprzez rysunek ]własnych myśli, niepokojów jest działaniem terapeutycznym.  </w:t>
      </w:r>
    </w:p>
    <w:p w:rsidR="006B231F" w:rsidRPr="00D60A5C" w:rsidRDefault="006B231F" w:rsidP="006B231F">
      <w:pPr>
        <w:rPr>
          <w:rFonts w:eastAsia="Calibri"/>
          <w:sz w:val="24"/>
          <w:szCs w:val="24"/>
        </w:rPr>
      </w:pPr>
      <w:r w:rsidRPr="00D60A5C">
        <w:rPr>
          <w:rFonts w:eastAsia="Calibri"/>
          <w:sz w:val="24"/>
          <w:szCs w:val="24"/>
        </w:rPr>
        <w:t xml:space="preserve">Ponadto warto postarać się zapewnić dziecku możliwość   aktywności, kontynuowania nauki w takim zakresie, w jakim jest to możliwe. Nie należy nadmiernie ochraniać dziecka, ponieważ może to doprowadzić do zazdrości i niechęci ze strony losu, że dziecko w chwili choroby, śmierci przebywa w  szpitalu , z dala od domu. rodzeństwa, co pogłębia jego samotność. </w:t>
      </w:r>
    </w:p>
    <w:p w:rsidR="006B231F" w:rsidRPr="00D60A5C" w:rsidRDefault="006B231F" w:rsidP="006B231F">
      <w:pPr>
        <w:rPr>
          <w:rFonts w:eastAsia="Calibri"/>
          <w:sz w:val="24"/>
          <w:szCs w:val="24"/>
        </w:rPr>
      </w:pPr>
      <w:r w:rsidRPr="00D60A5C">
        <w:rPr>
          <w:rFonts w:eastAsia="Calibri"/>
          <w:sz w:val="24"/>
          <w:szCs w:val="24"/>
        </w:rPr>
        <w:t xml:space="preserve"> Jest ironią losu , że dziecko w chwili choroby , śmierci, przebywa w szpitalu, z daleka od domu. Zatem gdy można , należy pozwolić mu być w domu, razem ze swoimi najbliższymi.</w:t>
      </w:r>
    </w:p>
    <w:p w:rsidR="006B231F" w:rsidRPr="00D60A5C" w:rsidRDefault="006B231F" w:rsidP="006B231F">
      <w:pPr>
        <w:rPr>
          <w:rFonts w:eastAsia="Calibri"/>
          <w:sz w:val="24"/>
          <w:szCs w:val="24"/>
        </w:rPr>
      </w:pPr>
      <w:r w:rsidRPr="00D60A5C">
        <w:rPr>
          <w:rFonts w:eastAsia="Calibri"/>
          <w:sz w:val="24"/>
          <w:szCs w:val="24"/>
        </w:rPr>
        <w:t>Tragedia, jaką przeżywają rodzice, gdy dowiadują się o ciężkiej , nieuleczalnej chorobie swego dziecka jest tak wielka, że chroniąc się przed nie zawsze delikatnymi wyrazami współczucia, zamykają się w samotności, oddalają się od ludzi , starając się samotnie udźwignąć swój ogromny ciężar.</w:t>
      </w:r>
    </w:p>
    <w:p w:rsidR="006B231F" w:rsidRPr="00D60A5C" w:rsidRDefault="006B231F" w:rsidP="006B231F">
      <w:pPr>
        <w:rPr>
          <w:rFonts w:eastAsia="Calibri"/>
          <w:sz w:val="24"/>
          <w:szCs w:val="24"/>
        </w:rPr>
      </w:pPr>
      <w:r w:rsidRPr="00D60A5C">
        <w:rPr>
          <w:rFonts w:eastAsia="Calibri"/>
          <w:sz w:val="24"/>
          <w:szCs w:val="24"/>
        </w:rPr>
        <w:t>Dlatego podczas rozmowy z rodzicami, warto uświadomić im , że dobrze jest przyjąć pomoc innych, nie izolować się społecznie, ale mówić o swoich uczuciach, dzielić się przeżyciami. Przyjmowanie takich rozmów to rola nie tylko lekarza, ale także, a może przede wszystkim, psychologa prowadzącego rodzinę podczas choroby dziecka.</w:t>
      </w:r>
    </w:p>
    <w:p w:rsidR="006B231F" w:rsidRPr="00D60A5C" w:rsidRDefault="006B231F" w:rsidP="006B231F">
      <w:pPr>
        <w:rPr>
          <w:rFonts w:eastAsia="Calibri"/>
          <w:sz w:val="24"/>
          <w:szCs w:val="24"/>
        </w:rPr>
      </w:pPr>
      <w:r w:rsidRPr="00D60A5C">
        <w:rPr>
          <w:rFonts w:eastAsia="Calibri"/>
          <w:sz w:val="24"/>
          <w:szCs w:val="24"/>
        </w:rPr>
        <w:t>Bardzo ważnym momentem jest przekazanie rodzicom informacji dotyczącej diagnozy dziecka. Werbalizacja diagnozy powinna przebiegać w pokoju , w którym jest zapewniony spokój – nikt nie ma prawa przeszkodzić w rozmowie. W rozmowie powinno uczestniczyć kilka osób: lekarz, asystent, ,psycholog ,to przekonuje rodziców ,że ich problem  traktowany jest z należytą powagą.</w:t>
      </w:r>
    </w:p>
    <w:p w:rsidR="006B231F" w:rsidRPr="00D60A5C" w:rsidRDefault="006B231F" w:rsidP="006B231F">
      <w:pPr>
        <w:rPr>
          <w:rFonts w:eastAsia="Calibri"/>
          <w:sz w:val="24"/>
          <w:szCs w:val="24"/>
        </w:rPr>
      </w:pPr>
      <w:r w:rsidRPr="00D60A5C">
        <w:rPr>
          <w:rFonts w:eastAsia="Calibri"/>
          <w:sz w:val="24"/>
          <w:szCs w:val="24"/>
        </w:rPr>
        <w:t xml:space="preserve">Podczas przekazywania informacji o dziecku nie należy kluczyć wokół tematu , nie przygotowywać stopniowo [takie okrążanie wokół zasadniczej diagnozy może osłabić zaufanie rodziców]-od razu powiedzieć diagnozę. Następnie wyjaśnić przyczynę choroby ; jest to ważne, ponieważ rodzice mają tendencję do szukania przyczyn w zdarzeniach , które  ich  samych obciążają. Potem należy wskazać plan leczenia, omówić plan leczenia, omówić plan terapii, nie dając fałszywych nadziei. Trzeba  także omówić możliwe konsekwencje leczenia  [na przykład tycie podczas podawania preparatów hormonalnych, łysienia w efekcie chemioterapii itp. ] </w:t>
      </w:r>
    </w:p>
    <w:p w:rsidR="006B231F" w:rsidRPr="00D60A5C" w:rsidRDefault="006B231F" w:rsidP="006B231F">
      <w:pPr>
        <w:rPr>
          <w:rFonts w:eastAsia="Calibri"/>
          <w:sz w:val="24"/>
          <w:szCs w:val="24"/>
        </w:rPr>
      </w:pPr>
      <w:r w:rsidRPr="00D60A5C">
        <w:rPr>
          <w:rFonts w:eastAsia="Calibri"/>
          <w:sz w:val="24"/>
          <w:szCs w:val="24"/>
        </w:rPr>
        <w:t>Jest to ważne  , ponieważ te objawy, nieistotne z punktu widzenia procesu leczenia , mogą być istotne dla rodziców , wzbudzające ich niepokój – zatem trzeba uprzedzić o możliwości ich wystąpienia.</w:t>
      </w:r>
    </w:p>
    <w:p w:rsidR="006B231F" w:rsidRPr="00D60A5C" w:rsidRDefault="006B231F" w:rsidP="006B231F">
      <w:pPr>
        <w:rPr>
          <w:rFonts w:eastAsia="Calibri"/>
          <w:sz w:val="24"/>
          <w:szCs w:val="24"/>
        </w:rPr>
      </w:pPr>
      <w:r w:rsidRPr="00D60A5C">
        <w:rPr>
          <w:rFonts w:eastAsia="Calibri"/>
          <w:sz w:val="24"/>
          <w:szCs w:val="24"/>
        </w:rPr>
        <w:t xml:space="preserve">Musimy także uświadomić sobie szok , że szok , jaki przeżywają rodzice może na tyle zablokować ich możliwości odbioru informacji, że nie zapamiętają ich lub przekręcą </w:t>
      </w:r>
      <w:r w:rsidRPr="00D60A5C">
        <w:rPr>
          <w:rFonts w:eastAsia="Calibri"/>
          <w:sz w:val="24"/>
          <w:szCs w:val="24"/>
        </w:rPr>
        <w:lastRenderedPageBreak/>
        <w:t>znaczenie słów. Dlatego należy powtórnie umówić się na spotkanie i jeszcze raz wyjaśnić to wszystko, co zostało zapamiętane lub jest niejasne.</w:t>
      </w:r>
    </w:p>
    <w:p w:rsidR="006B231F" w:rsidRPr="00D60A5C" w:rsidRDefault="006B231F" w:rsidP="006B231F">
      <w:pPr>
        <w:rPr>
          <w:rFonts w:eastAsia="Calibri"/>
          <w:sz w:val="24"/>
          <w:szCs w:val="24"/>
        </w:rPr>
      </w:pPr>
      <w:r w:rsidRPr="00D60A5C">
        <w:rPr>
          <w:rFonts w:eastAsia="Calibri"/>
          <w:sz w:val="24"/>
          <w:szCs w:val="24"/>
        </w:rPr>
        <w:t>Przyjmowanie informacji o śmierci odbywa się etapami. Istnieje 5 klasycznych stadiów tego procesu:</w:t>
      </w:r>
    </w:p>
    <w:p w:rsidR="006B231F" w:rsidRPr="00D60A5C" w:rsidRDefault="006B231F" w:rsidP="006B231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60A5C">
        <w:rPr>
          <w:rFonts w:ascii="Times New Roman" w:hAnsi="Times New Roman"/>
          <w:sz w:val="24"/>
          <w:szCs w:val="24"/>
        </w:rPr>
        <w:t>Zaprzeczenie : to jest niemożliwe!</w:t>
      </w:r>
    </w:p>
    <w:p w:rsidR="006B231F" w:rsidRPr="00D60A5C" w:rsidRDefault="006B231F" w:rsidP="006B231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60A5C">
        <w:rPr>
          <w:rFonts w:ascii="Times New Roman" w:hAnsi="Times New Roman"/>
          <w:sz w:val="24"/>
          <w:szCs w:val="24"/>
        </w:rPr>
        <w:t>Gniew: dlaczego właśnie ja . To niesprawiedliwe !</w:t>
      </w:r>
    </w:p>
    <w:p w:rsidR="006B231F" w:rsidRPr="00D60A5C" w:rsidRDefault="006B231F" w:rsidP="006B231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60A5C">
        <w:rPr>
          <w:rFonts w:ascii="Times New Roman" w:hAnsi="Times New Roman"/>
          <w:sz w:val="24"/>
          <w:szCs w:val="24"/>
        </w:rPr>
        <w:t xml:space="preserve">Targowanie się – w tym właśnie okresie występuje szczególna podatność na nadzieje czynione przez różnych </w:t>
      </w:r>
      <w:proofErr w:type="spellStart"/>
      <w:r w:rsidRPr="00D60A5C">
        <w:rPr>
          <w:rFonts w:ascii="Times New Roman" w:hAnsi="Times New Roman"/>
          <w:sz w:val="24"/>
          <w:szCs w:val="24"/>
        </w:rPr>
        <w:t>hosztaplerów</w:t>
      </w:r>
      <w:proofErr w:type="spellEnd"/>
      <w:r w:rsidRPr="00D60A5C">
        <w:rPr>
          <w:rFonts w:ascii="Times New Roman" w:hAnsi="Times New Roman"/>
          <w:sz w:val="24"/>
          <w:szCs w:val="24"/>
        </w:rPr>
        <w:t xml:space="preserve"> , którzy dla pieniędzy gotowi są obiecać cudowne wyleczenie .</w:t>
      </w:r>
    </w:p>
    <w:p w:rsidR="006B231F" w:rsidRPr="00D60A5C" w:rsidRDefault="006B231F" w:rsidP="006B231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60A5C">
        <w:rPr>
          <w:rFonts w:ascii="Times New Roman" w:hAnsi="Times New Roman"/>
          <w:sz w:val="24"/>
          <w:szCs w:val="24"/>
        </w:rPr>
        <w:t>Depresja – rezygnacja , smutek , poczucie samotności.</w:t>
      </w:r>
    </w:p>
    <w:p w:rsidR="006B231F" w:rsidRPr="00D60A5C" w:rsidRDefault="006B231F" w:rsidP="006B231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60A5C">
        <w:rPr>
          <w:rFonts w:ascii="Times New Roman" w:hAnsi="Times New Roman"/>
          <w:sz w:val="24"/>
          <w:szCs w:val="24"/>
        </w:rPr>
        <w:t>Akceptacja swojej sytuacji.</w:t>
      </w:r>
    </w:p>
    <w:p w:rsidR="006B231F" w:rsidRPr="00D60A5C" w:rsidRDefault="006B231F" w:rsidP="006B231F">
      <w:pPr>
        <w:rPr>
          <w:rFonts w:eastAsia="Calibri"/>
          <w:sz w:val="24"/>
          <w:szCs w:val="24"/>
        </w:rPr>
      </w:pPr>
      <w:r w:rsidRPr="00D60A5C">
        <w:rPr>
          <w:rFonts w:eastAsia="Calibri"/>
          <w:sz w:val="24"/>
          <w:szCs w:val="24"/>
        </w:rPr>
        <w:t>W przejściu przez te bolesne etapy może pomóc terapeuta .</w:t>
      </w:r>
    </w:p>
    <w:p w:rsidR="006B231F" w:rsidRPr="00D60A5C" w:rsidRDefault="006B231F" w:rsidP="006B231F">
      <w:pPr>
        <w:rPr>
          <w:rFonts w:eastAsia="Calibri"/>
          <w:sz w:val="24"/>
          <w:szCs w:val="24"/>
        </w:rPr>
      </w:pPr>
      <w:r w:rsidRPr="00D60A5C">
        <w:rPr>
          <w:rFonts w:eastAsia="Calibri"/>
          <w:sz w:val="24"/>
          <w:szCs w:val="24"/>
        </w:rPr>
        <w:t>Podobne etapy przyjmowania informacji o swoich najbliższych przechodzą członkowie rodzin . Pierwszym jest zaprzeczenie , a także zniekształcenie  informacji podanej przez lekarzy . Potem następuje gniew skierowany na lekarzy , pielęgniarki,   innych członków rodziny . Gniew ten  może przejawiać się w stosownych restrykcjach lub przeciwnie – nadmiernym ochranianiu chorej osoby . Po okresie gniewu może pojawić się poczucie winy , rodzice szukają przyczyn i znajdują je w różnych sytuacjach , które w rzeczywistości przyczynami nie są . Dlatego tak ważne są podejmowane przez lekarzy wyjaśniające rozmowy przy udziale psychologów .</w:t>
      </w:r>
    </w:p>
    <w:p w:rsidR="00980A36" w:rsidRDefault="00980A36"/>
    <w:sectPr w:rsidR="00980A36" w:rsidSect="00980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50685"/>
    <w:multiLevelType w:val="hybridMultilevel"/>
    <w:tmpl w:val="50FE8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B231F"/>
    <w:rsid w:val="006B231F"/>
    <w:rsid w:val="00980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231F"/>
    <w:pPr>
      <w:spacing w:after="0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231F"/>
    <w:pPr>
      <w:spacing w:after="200"/>
      <w:ind w:left="720"/>
      <w:contextualSpacing/>
      <w:jc w:val="left"/>
    </w:pPr>
    <w:rPr>
      <w:rFonts w:ascii="Calibri" w:eastAsia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1668</Words>
  <Characters>10012</Characters>
  <Application>Microsoft Office Word</Application>
  <DocSecurity>0</DocSecurity>
  <Lines>83</Lines>
  <Paragraphs>23</Paragraphs>
  <ScaleCrop>false</ScaleCrop>
  <Company/>
  <LinksUpToDate>false</LinksUpToDate>
  <CharactersWithSpaces>11657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1</cp:revision>
  <dcterms:created xsi:type="dcterms:W3CDTF">2014-10-18T15:11:00Z</dcterms:created>
  <dcterms:modified xsi:type="dcterms:W3CDTF">2014-10-18T15:12:00Z</dcterms:modified>
</cp:coreProperties>
</file>